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9219"/>
      </w:tblGrid>
      <w:tr w:rsidR="00736005" w:rsidRPr="00736005" w:rsidTr="00736005">
        <w:trPr>
          <w:tblCellSpacing w:w="15" w:type="dxa"/>
          <w:jc w:val="center"/>
        </w:trPr>
        <w:tc>
          <w:tcPr>
            <w:tcW w:w="5000" w:type="pct"/>
            <w:shd w:val="clear" w:color="auto" w:fill="000000"/>
            <w:hideMark/>
          </w:tcPr>
          <w:p w:rsidR="00736005" w:rsidRPr="00736005" w:rsidRDefault="00736005" w:rsidP="00736005">
            <w:pPr>
              <w:spacing w:after="0" w:line="240" w:lineRule="auto"/>
              <w:rPr>
                <w:rFonts w:ascii="Arial" w:eastAsia="Times New Roman" w:hAnsi="Arial" w:cs="Arial"/>
                <w:color w:val="000000"/>
                <w:sz w:val="18"/>
                <w:szCs w:val="18"/>
                <w:lang w:eastAsia="es-UY"/>
              </w:rPr>
            </w:pPr>
            <w:r w:rsidRPr="00736005">
              <w:rPr>
                <w:rFonts w:ascii="Arial" w:eastAsia="Times New Roman" w:hAnsi="Arial" w:cs="Arial"/>
                <w:color w:val="000000"/>
                <w:sz w:val="18"/>
                <w:szCs w:val="18"/>
                <w:lang w:eastAsia="es-UY"/>
              </w:rPr>
              <w:fldChar w:fldCharType="begin"/>
            </w:r>
            <w:r w:rsidRPr="00736005">
              <w:rPr>
                <w:rFonts w:ascii="Arial" w:eastAsia="Times New Roman" w:hAnsi="Arial" w:cs="Arial"/>
                <w:color w:val="000000"/>
                <w:sz w:val="18"/>
                <w:szCs w:val="18"/>
                <w:lang w:eastAsia="es-UY"/>
              </w:rPr>
              <w:instrText xml:space="preserve"> HYPERLINK "https://legislativo.parlamento.gub.uy/PL/primera.asp" </w:instrText>
            </w:r>
            <w:r w:rsidRPr="00736005">
              <w:rPr>
                <w:rFonts w:ascii="Arial" w:eastAsia="Times New Roman" w:hAnsi="Arial" w:cs="Arial"/>
                <w:color w:val="000000"/>
                <w:sz w:val="18"/>
                <w:szCs w:val="18"/>
                <w:lang w:eastAsia="es-UY"/>
              </w:rPr>
              <w:fldChar w:fldCharType="separate"/>
            </w:r>
            <w:r>
              <w:rPr>
                <w:rFonts w:ascii="Arial" w:eastAsia="Times New Roman" w:hAnsi="Arial" w:cs="Arial"/>
                <w:noProof/>
                <w:color w:val="000000"/>
                <w:sz w:val="18"/>
                <w:szCs w:val="18"/>
                <w:lang w:eastAsia="es-UY"/>
              </w:rPr>
              <w:drawing>
                <wp:anchor distT="0" distB="0" distL="0" distR="0" simplePos="0" relativeHeight="251659264" behindDoc="0" locked="0" layoutInCell="1" allowOverlap="0" wp14:anchorId="52421E2E" wp14:editId="4D8C9EB4">
                  <wp:simplePos x="0" y="0"/>
                  <wp:positionH relativeFrom="column">
                    <wp:align>left</wp:align>
                  </wp:positionH>
                  <wp:positionV relativeFrom="line">
                    <wp:posOffset>0</wp:posOffset>
                  </wp:positionV>
                  <wp:extent cx="5524500" cy="323850"/>
                  <wp:effectExtent l="0" t="0" r="0" b="0"/>
                  <wp:wrapSquare wrapText="bothSides"/>
                  <wp:docPr id="1" name="Imagen 1" descr="Poder Legislativo / República Oriental del Uruguay">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oder Legislativo / República Oriental del Uruguay">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24500" cy="323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6005">
              <w:rPr>
                <w:rFonts w:ascii="Arial" w:eastAsia="Times New Roman" w:hAnsi="Arial" w:cs="Arial"/>
                <w:color w:val="000000"/>
                <w:sz w:val="18"/>
                <w:szCs w:val="18"/>
                <w:lang w:eastAsia="es-UY"/>
              </w:rPr>
              <w:fldChar w:fldCharType="end"/>
            </w:r>
          </w:p>
        </w:tc>
      </w:tr>
      <w:tr w:rsidR="00736005" w:rsidRPr="00736005" w:rsidTr="00736005">
        <w:trPr>
          <w:tblCellSpacing w:w="15" w:type="dxa"/>
          <w:jc w:val="center"/>
        </w:trPr>
        <w:tc>
          <w:tcPr>
            <w:tcW w:w="5760" w:type="dxa"/>
            <w:hideMark/>
          </w:tcPr>
          <w:p w:rsidR="00736005" w:rsidRPr="00736005" w:rsidRDefault="00736005" w:rsidP="00736005">
            <w:pPr>
              <w:spacing w:after="0" w:line="240" w:lineRule="auto"/>
              <w:rPr>
                <w:rFonts w:ascii="Arial" w:eastAsia="Times New Roman" w:hAnsi="Arial" w:cs="Arial"/>
                <w:color w:val="000000"/>
                <w:sz w:val="18"/>
                <w:szCs w:val="18"/>
                <w:lang w:eastAsia="es-UY"/>
              </w:rPr>
            </w:pPr>
          </w:p>
        </w:tc>
      </w:tr>
    </w:tbl>
    <w:p w:rsidR="00736005" w:rsidRPr="00736005" w:rsidRDefault="00736005" w:rsidP="00736005">
      <w:pPr>
        <w:spacing w:before="100" w:beforeAutospacing="1" w:after="100" w:afterAutospacing="1" w:line="240" w:lineRule="auto"/>
        <w:jc w:val="right"/>
        <w:outlineLvl w:val="4"/>
        <w:rPr>
          <w:rFonts w:ascii="Verdana" w:eastAsia="Times New Roman" w:hAnsi="Verdana" w:cs="Times New Roman"/>
          <w:b/>
          <w:bCs/>
          <w:i/>
          <w:iCs/>
          <w:color w:val="000000"/>
          <w:sz w:val="16"/>
          <w:szCs w:val="16"/>
          <w:lang w:eastAsia="es-UY"/>
        </w:rPr>
      </w:pPr>
      <w:r w:rsidRPr="00736005">
        <w:rPr>
          <w:rFonts w:ascii="Verdana" w:eastAsia="Times New Roman" w:hAnsi="Verdana" w:cs="Times New Roman"/>
          <w:b/>
          <w:bCs/>
          <w:i/>
          <w:iCs/>
          <w:color w:val="000000"/>
          <w:sz w:val="16"/>
          <w:szCs w:val="16"/>
          <w:lang w:eastAsia="es-UY"/>
        </w:rPr>
        <w:t>Publicada D.O. 13 ene/965 - Nº 17039</w:t>
      </w:r>
    </w:p>
    <w:p w:rsidR="00736005" w:rsidRPr="00736005" w:rsidRDefault="00736005" w:rsidP="00736005">
      <w:pPr>
        <w:spacing w:before="100" w:beforeAutospacing="1" w:after="100" w:afterAutospacing="1" w:line="240" w:lineRule="auto"/>
        <w:jc w:val="center"/>
        <w:outlineLvl w:val="1"/>
        <w:rPr>
          <w:rFonts w:ascii="Arial" w:eastAsia="Times New Roman" w:hAnsi="Arial" w:cs="Arial"/>
          <w:b/>
          <w:bCs/>
          <w:color w:val="000000"/>
          <w:sz w:val="24"/>
          <w:szCs w:val="24"/>
          <w:lang w:eastAsia="es-UY"/>
        </w:rPr>
      </w:pPr>
      <w:r w:rsidRPr="00736005">
        <w:rPr>
          <w:rFonts w:ascii="Arial" w:eastAsia="Times New Roman" w:hAnsi="Arial" w:cs="Arial"/>
          <w:b/>
          <w:bCs/>
          <w:color w:val="000000"/>
          <w:sz w:val="24"/>
          <w:szCs w:val="24"/>
          <w:lang w:eastAsia="es-UY"/>
        </w:rPr>
        <w:t>Ley Nº 13.318</w:t>
      </w:r>
    </w:p>
    <w:p w:rsidR="00736005" w:rsidRPr="00736005" w:rsidRDefault="00736005" w:rsidP="00736005">
      <w:pPr>
        <w:spacing w:before="100" w:beforeAutospacing="1" w:after="100" w:afterAutospacing="1" w:line="240" w:lineRule="auto"/>
        <w:jc w:val="center"/>
        <w:outlineLvl w:val="1"/>
        <w:rPr>
          <w:rFonts w:ascii="Arial" w:eastAsia="Times New Roman" w:hAnsi="Arial" w:cs="Arial"/>
          <w:b/>
          <w:bCs/>
          <w:color w:val="000000"/>
          <w:sz w:val="24"/>
          <w:szCs w:val="24"/>
          <w:lang w:eastAsia="es-UY"/>
        </w:rPr>
      </w:pPr>
      <w:r w:rsidRPr="00736005">
        <w:rPr>
          <w:rFonts w:ascii="Arial" w:eastAsia="Times New Roman" w:hAnsi="Arial" w:cs="Arial"/>
          <w:b/>
          <w:bCs/>
          <w:color w:val="000000"/>
          <w:sz w:val="24"/>
          <w:szCs w:val="24"/>
          <w:lang w:eastAsia="es-UY"/>
        </w:rPr>
        <w:t>ORDENAMIENTO  FINANCIERO -  SE ESTABLECEN  NORMAS   DANDOSE DISPOSICIONES SOBRE INGRESO A LA ADMINISTRACION PUBLICA Y</w:t>
      </w:r>
      <w:r w:rsidRPr="00736005">
        <w:rPr>
          <w:rFonts w:ascii="Arial" w:eastAsia="Times New Roman" w:hAnsi="Arial" w:cs="Arial"/>
          <w:b/>
          <w:bCs/>
          <w:color w:val="000000"/>
          <w:sz w:val="24"/>
          <w:szCs w:val="24"/>
          <w:lang w:eastAsia="es-UY"/>
        </w:rPr>
        <w:br/>
        <w:t>SE CREA EL SEGURO DE SALUD PARA LOS FUNCIONARIOS DE LA ADMINISTRACION  DE LAS   OBRAS SANITARIAS  DEL  ESTADO</w:t>
      </w:r>
    </w:p>
    <w:p w:rsidR="00736005" w:rsidRPr="00736005" w:rsidRDefault="00736005" w:rsidP="00736005">
      <w:pPr>
        <w:spacing w:before="100" w:beforeAutospacing="1" w:after="100" w:afterAutospacing="1" w:line="240" w:lineRule="auto"/>
        <w:jc w:val="center"/>
        <w:outlineLvl w:val="3"/>
        <w:rPr>
          <w:rFonts w:ascii="Arial" w:eastAsia="Times New Roman" w:hAnsi="Arial" w:cs="Arial"/>
          <w:b/>
          <w:bCs/>
          <w:color w:val="000000"/>
          <w:sz w:val="18"/>
          <w:szCs w:val="18"/>
          <w:lang w:eastAsia="es-UY"/>
        </w:rPr>
      </w:pPr>
      <w:r w:rsidRPr="00736005">
        <w:rPr>
          <w:rFonts w:ascii="Arial" w:eastAsia="Times New Roman" w:hAnsi="Arial" w:cs="Arial"/>
          <w:b/>
          <w:bCs/>
          <w:color w:val="000000"/>
          <w:sz w:val="18"/>
          <w:szCs w:val="18"/>
          <w:lang w:eastAsia="es-UY"/>
        </w:rPr>
        <w:t>El Senado y la Cámara de Representantes de la República Oriental del Uruguay, reunidos en Asamblea General,</w:t>
      </w:r>
    </w:p>
    <w:p w:rsidR="00736005" w:rsidRPr="00736005" w:rsidRDefault="00736005" w:rsidP="00736005">
      <w:pPr>
        <w:spacing w:before="100" w:beforeAutospacing="1" w:after="100" w:afterAutospacing="1" w:line="240" w:lineRule="auto"/>
        <w:jc w:val="center"/>
        <w:outlineLvl w:val="2"/>
        <w:rPr>
          <w:rFonts w:ascii="Arial" w:eastAsia="Times New Roman" w:hAnsi="Arial" w:cs="Arial"/>
          <w:b/>
          <w:bCs/>
          <w:color w:val="000000"/>
          <w:sz w:val="18"/>
          <w:szCs w:val="18"/>
          <w:lang w:eastAsia="es-UY"/>
        </w:rPr>
      </w:pPr>
      <w:r w:rsidRPr="00736005">
        <w:rPr>
          <w:rFonts w:ascii="Arial" w:eastAsia="Times New Roman" w:hAnsi="Arial" w:cs="Arial"/>
          <w:b/>
          <w:bCs/>
          <w:color w:val="000000"/>
          <w:sz w:val="18"/>
          <w:szCs w:val="18"/>
          <w:lang w:eastAsia="es-UY"/>
        </w:rPr>
        <w:t>DECRETAN:</w:t>
      </w:r>
    </w:p>
    <w:p w:rsidR="00736005" w:rsidRPr="00736005" w:rsidRDefault="00736005" w:rsidP="00736005">
      <w:pPr>
        <w:spacing w:before="100" w:beforeAutospacing="1" w:after="100" w:afterAutospacing="1" w:line="240" w:lineRule="auto"/>
        <w:jc w:val="center"/>
        <w:outlineLvl w:val="3"/>
        <w:rPr>
          <w:rFonts w:ascii="Arial" w:eastAsia="Times New Roman" w:hAnsi="Arial" w:cs="Arial"/>
          <w:b/>
          <w:bCs/>
          <w:color w:val="000000"/>
          <w:sz w:val="18"/>
          <w:szCs w:val="18"/>
          <w:lang w:eastAsia="es-UY"/>
        </w:rPr>
      </w:pPr>
      <w:r w:rsidRPr="00736005">
        <w:rPr>
          <w:rFonts w:ascii="Arial" w:eastAsia="Times New Roman" w:hAnsi="Arial" w:cs="Arial"/>
          <w:b/>
          <w:bCs/>
          <w:color w:val="000000"/>
          <w:sz w:val="18"/>
          <w:szCs w:val="18"/>
          <w:lang w:eastAsia="es-UY"/>
        </w:rPr>
        <w:t>CAPITULO XVI</w:t>
      </w:r>
    </w:p>
    <w:p w:rsidR="00736005" w:rsidRPr="00736005" w:rsidRDefault="00736005" w:rsidP="00736005">
      <w:pPr>
        <w:spacing w:before="100" w:beforeAutospacing="1" w:after="100" w:afterAutospacing="1" w:line="240" w:lineRule="auto"/>
        <w:jc w:val="center"/>
        <w:outlineLvl w:val="3"/>
        <w:rPr>
          <w:rFonts w:ascii="Arial" w:eastAsia="Times New Roman" w:hAnsi="Arial" w:cs="Arial"/>
          <w:b/>
          <w:bCs/>
          <w:color w:val="000000"/>
          <w:sz w:val="18"/>
          <w:szCs w:val="18"/>
          <w:lang w:eastAsia="es-UY"/>
        </w:rPr>
      </w:pPr>
      <w:r w:rsidRPr="00736005">
        <w:rPr>
          <w:rFonts w:ascii="Arial" w:eastAsia="Times New Roman" w:hAnsi="Arial" w:cs="Arial"/>
          <w:b/>
          <w:bCs/>
          <w:color w:val="000000"/>
          <w:sz w:val="18"/>
          <w:szCs w:val="18"/>
          <w:lang w:eastAsia="es-UY"/>
        </w:rPr>
        <w:t>ADMINISTRACION DE LAS OBRAS SANITARIAS</w:t>
      </w:r>
      <w:r w:rsidRPr="00736005">
        <w:rPr>
          <w:rFonts w:ascii="Arial" w:eastAsia="Times New Roman" w:hAnsi="Arial" w:cs="Arial"/>
          <w:b/>
          <w:bCs/>
          <w:color w:val="000000"/>
          <w:sz w:val="18"/>
          <w:szCs w:val="18"/>
          <w:lang w:eastAsia="es-UY"/>
        </w:rPr>
        <w:br/>
        <w:t>DEL ESTADO</w:t>
      </w:r>
    </w:p>
    <w:p w:rsidR="00736005" w:rsidRPr="00736005" w:rsidRDefault="00736005" w:rsidP="00736005">
      <w:pPr>
        <w:spacing w:before="100" w:beforeAutospacing="1" w:after="100" w:afterAutospacing="1" w:line="240" w:lineRule="auto"/>
        <w:jc w:val="center"/>
        <w:outlineLvl w:val="3"/>
        <w:rPr>
          <w:rFonts w:ascii="Arial" w:eastAsia="Times New Roman" w:hAnsi="Arial" w:cs="Arial"/>
          <w:b/>
          <w:bCs/>
          <w:color w:val="000000"/>
          <w:sz w:val="18"/>
          <w:szCs w:val="18"/>
          <w:lang w:eastAsia="es-UY"/>
        </w:rPr>
      </w:pPr>
      <w:r w:rsidRPr="00736005">
        <w:rPr>
          <w:rFonts w:ascii="Arial" w:eastAsia="Times New Roman" w:hAnsi="Arial" w:cs="Arial"/>
          <w:b/>
          <w:bCs/>
          <w:color w:val="000000"/>
          <w:sz w:val="18"/>
          <w:szCs w:val="18"/>
          <w:lang w:eastAsia="es-UY"/>
        </w:rPr>
        <w:t>Seguro de Salud</w:t>
      </w:r>
    </w:p>
    <w:p w:rsidR="00736005" w:rsidRPr="00736005" w:rsidRDefault="00736005" w:rsidP="00736005">
      <w:pPr>
        <w:spacing w:before="100" w:beforeAutospacing="1" w:after="100" w:afterAutospacing="1" w:line="240" w:lineRule="auto"/>
        <w:ind w:firstLine="180"/>
        <w:jc w:val="both"/>
        <w:rPr>
          <w:rFonts w:ascii="Arial" w:eastAsia="Times New Roman" w:hAnsi="Arial" w:cs="Arial"/>
          <w:color w:val="000000"/>
          <w:sz w:val="18"/>
          <w:szCs w:val="18"/>
          <w:lang w:eastAsia="es-UY"/>
        </w:rPr>
      </w:pPr>
      <w:bookmarkStart w:id="0" w:name="ART337"/>
      <w:r w:rsidRPr="00736005">
        <w:rPr>
          <w:rFonts w:ascii="Arial" w:eastAsia="Times New Roman" w:hAnsi="Arial" w:cs="Arial"/>
          <w:color w:val="000000"/>
          <w:sz w:val="18"/>
          <w:szCs w:val="18"/>
          <w:u w:val="single"/>
          <w:lang w:eastAsia="es-UY"/>
        </w:rPr>
        <w:t>Artículo 337</w:t>
      </w:r>
      <w:bookmarkEnd w:id="0"/>
      <w:r w:rsidRPr="00736005">
        <w:rPr>
          <w:rFonts w:ascii="Arial" w:eastAsia="Times New Roman" w:hAnsi="Arial" w:cs="Arial"/>
          <w:color w:val="000000"/>
          <w:sz w:val="18"/>
          <w:szCs w:val="18"/>
          <w:lang w:eastAsia="es-UY"/>
        </w:rPr>
        <w:t>.- Créase con carácter permanente el "Fondo Seguro de Salud" para los funcionarios de la Administración de las Obras Sanitarias del Estado, con el cual se financiará el costo de la asistencia médica integral de los mismos.</w:t>
      </w:r>
    </w:p>
    <w:p w:rsidR="00736005" w:rsidRPr="00736005" w:rsidRDefault="00736005" w:rsidP="00736005">
      <w:pPr>
        <w:spacing w:before="100" w:beforeAutospacing="1" w:after="100" w:afterAutospacing="1" w:line="240" w:lineRule="auto"/>
        <w:ind w:firstLine="180"/>
        <w:jc w:val="both"/>
        <w:rPr>
          <w:rFonts w:ascii="Arial" w:eastAsia="Times New Roman" w:hAnsi="Arial" w:cs="Arial"/>
          <w:color w:val="000000"/>
          <w:sz w:val="18"/>
          <w:szCs w:val="18"/>
          <w:lang w:eastAsia="es-UY"/>
        </w:rPr>
      </w:pPr>
      <w:bookmarkStart w:id="1" w:name="ART338"/>
      <w:r w:rsidRPr="00736005">
        <w:rPr>
          <w:rFonts w:ascii="Arial" w:eastAsia="Times New Roman" w:hAnsi="Arial" w:cs="Arial"/>
          <w:color w:val="000000"/>
          <w:sz w:val="18"/>
          <w:szCs w:val="18"/>
          <w:u w:val="single"/>
          <w:lang w:eastAsia="es-UY"/>
        </w:rPr>
        <w:t>Artículo 338</w:t>
      </w:r>
      <w:bookmarkEnd w:id="1"/>
      <w:r w:rsidRPr="00736005">
        <w:rPr>
          <w:rFonts w:ascii="Arial" w:eastAsia="Times New Roman" w:hAnsi="Arial" w:cs="Arial"/>
          <w:color w:val="000000"/>
          <w:sz w:val="18"/>
          <w:szCs w:val="18"/>
          <w:lang w:eastAsia="es-UY"/>
        </w:rPr>
        <w:t>.- La dirección y administración del "Seguro de Salud" será ejercida por una Comisión Honoraria de cinco miembros, que durarán dos años en sus funciones, pudiendo ser reelectos sólo por un nuevo período.</w:t>
      </w:r>
    </w:p>
    <w:p w:rsidR="00736005" w:rsidRPr="00736005" w:rsidRDefault="00736005" w:rsidP="00736005">
      <w:pPr>
        <w:spacing w:before="100" w:beforeAutospacing="1" w:after="100" w:afterAutospacing="1" w:line="240" w:lineRule="auto"/>
        <w:ind w:firstLine="180"/>
        <w:jc w:val="both"/>
        <w:rPr>
          <w:rFonts w:ascii="Arial" w:eastAsia="Times New Roman" w:hAnsi="Arial" w:cs="Arial"/>
          <w:color w:val="000000"/>
          <w:sz w:val="18"/>
          <w:szCs w:val="18"/>
          <w:lang w:eastAsia="es-UY"/>
        </w:rPr>
      </w:pPr>
      <w:r w:rsidRPr="00736005">
        <w:rPr>
          <w:rFonts w:ascii="Arial" w:eastAsia="Times New Roman" w:hAnsi="Arial" w:cs="Arial"/>
          <w:color w:val="000000"/>
          <w:sz w:val="18"/>
          <w:szCs w:val="18"/>
          <w:lang w:eastAsia="es-UY"/>
        </w:rPr>
        <w:t>Dicha Comisión estará integrada en la siguiente forma:</w:t>
      </w:r>
    </w:p>
    <w:tbl>
      <w:tblPr>
        <w:tblW w:w="5000" w:type="pct"/>
        <w:tblCellSpacing w:w="0" w:type="dxa"/>
        <w:tblCellMar>
          <w:top w:w="60" w:type="dxa"/>
          <w:left w:w="60" w:type="dxa"/>
          <w:bottom w:w="60" w:type="dxa"/>
          <w:right w:w="60" w:type="dxa"/>
        </w:tblCellMar>
        <w:tblLook w:val="04A0" w:firstRow="1" w:lastRow="0" w:firstColumn="1" w:lastColumn="0" w:noHBand="0" w:noVBand="1"/>
      </w:tblPr>
      <w:tblGrid>
        <w:gridCol w:w="462"/>
        <w:gridCol w:w="8787"/>
      </w:tblGrid>
      <w:tr w:rsidR="00736005" w:rsidRPr="00736005" w:rsidTr="00736005">
        <w:trPr>
          <w:tblCellSpacing w:w="0" w:type="dxa"/>
        </w:trPr>
        <w:tc>
          <w:tcPr>
            <w:tcW w:w="250" w:type="pct"/>
            <w:hideMark/>
          </w:tcPr>
          <w:p w:rsidR="00736005" w:rsidRPr="00736005" w:rsidRDefault="00736005" w:rsidP="00736005">
            <w:pPr>
              <w:spacing w:after="0" w:line="240" w:lineRule="auto"/>
              <w:jc w:val="right"/>
              <w:rPr>
                <w:rFonts w:ascii="Arial" w:eastAsia="Times New Roman" w:hAnsi="Arial" w:cs="Arial"/>
                <w:color w:val="000000"/>
                <w:sz w:val="18"/>
                <w:szCs w:val="18"/>
                <w:lang w:eastAsia="es-UY"/>
              </w:rPr>
            </w:pPr>
            <w:r w:rsidRPr="00736005">
              <w:rPr>
                <w:rFonts w:ascii="Arial" w:eastAsia="Times New Roman" w:hAnsi="Arial" w:cs="Arial"/>
                <w:color w:val="000000"/>
                <w:sz w:val="18"/>
                <w:szCs w:val="18"/>
                <w:lang w:eastAsia="es-UY"/>
              </w:rPr>
              <w:t>a)</w:t>
            </w:r>
          </w:p>
        </w:tc>
        <w:tc>
          <w:tcPr>
            <w:tcW w:w="4750" w:type="pct"/>
            <w:hideMark/>
          </w:tcPr>
          <w:p w:rsidR="00736005" w:rsidRPr="00736005" w:rsidRDefault="00736005" w:rsidP="00736005">
            <w:pPr>
              <w:spacing w:after="240" w:line="240" w:lineRule="auto"/>
              <w:jc w:val="both"/>
              <w:rPr>
                <w:rFonts w:ascii="Arial" w:eastAsia="Times New Roman" w:hAnsi="Arial" w:cs="Arial"/>
                <w:color w:val="000000"/>
                <w:sz w:val="18"/>
                <w:szCs w:val="18"/>
                <w:lang w:eastAsia="es-UY"/>
              </w:rPr>
            </w:pPr>
            <w:r w:rsidRPr="00736005">
              <w:rPr>
                <w:rFonts w:ascii="Arial" w:eastAsia="Times New Roman" w:hAnsi="Arial" w:cs="Arial"/>
                <w:color w:val="000000"/>
                <w:sz w:val="18"/>
                <w:szCs w:val="18"/>
                <w:lang w:eastAsia="es-UY"/>
              </w:rPr>
              <w:t>dos delegados del Directorio de OSE, recayendo la presidencia en uno de ellos;</w:t>
            </w:r>
          </w:p>
        </w:tc>
      </w:tr>
      <w:tr w:rsidR="00736005" w:rsidRPr="00736005" w:rsidTr="00736005">
        <w:trPr>
          <w:tblCellSpacing w:w="0" w:type="dxa"/>
        </w:trPr>
        <w:tc>
          <w:tcPr>
            <w:tcW w:w="250" w:type="pct"/>
            <w:hideMark/>
          </w:tcPr>
          <w:p w:rsidR="00736005" w:rsidRPr="00736005" w:rsidRDefault="00736005" w:rsidP="00736005">
            <w:pPr>
              <w:spacing w:after="0" w:line="240" w:lineRule="auto"/>
              <w:jc w:val="right"/>
              <w:rPr>
                <w:rFonts w:ascii="Arial" w:eastAsia="Times New Roman" w:hAnsi="Arial" w:cs="Arial"/>
                <w:color w:val="000000"/>
                <w:sz w:val="18"/>
                <w:szCs w:val="18"/>
                <w:lang w:eastAsia="es-UY"/>
              </w:rPr>
            </w:pPr>
            <w:r w:rsidRPr="00736005">
              <w:rPr>
                <w:rFonts w:ascii="Arial" w:eastAsia="Times New Roman" w:hAnsi="Arial" w:cs="Arial"/>
                <w:color w:val="000000"/>
                <w:sz w:val="18"/>
                <w:szCs w:val="18"/>
                <w:lang w:eastAsia="es-UY"/>
              </w:rPr>
              <w:t>b)</w:t>
            </w:r>
          </w:p>
        </w:tc>
        <w:tc>
          <w:tcPr>
            <w:tcW w:w="4750" w:type="pct"/>
            <w:hideMark/>
          </w:tcPr>
          <w:p w:rsidR="00736005" w:rsidRPr="00736005" w:rsidRDefault="00736005" w:rsidP="00736005">
            <w:pPr>
              <w:spacing w:after="240" w:line="240" w:lineRule="auto"/>
              <w:jc w:val="both"/>
              <w:rPr>
                <w:rFonts w:ascii="Arial" w:eastAsia="Times New Roman" w:hAnsi="Arial" w:cs="Arial"/>
                <w:color w:val="000000"/>
                <w:sz w:val="18"/>
                <w:szCs w:val="18"/>
                <w:lang w:eastAsia="es-UY"/>
              </w:rPr>
            </w:pPr>
            <w:r w:rsidRPr="00736005">
              <w:rPr>
                <w:rFonts w:ascii="Arial" w:eastAsia="Times New Roman" w:hAnsi="Arial" w:cs="Arial"/>
                <w:color w:val="000000"/>
                <w:sz w:val="18"/>
                <w:szCs w:val="18"/>
                <w:lang w:eastAsia="es-UY"/>
              </w:rPr>
              <w:t>un delegado, designado por el Consejo de la Facultad de Medicina; y</w:t>
            </w:r>
          </w:p>
        </w:tc>
      </w:tr>
      <w:tr w:rsidR="00736005" w:rsidRPr="00736005" w:rsidTr="00736005">
        <w:trPr>
          <w:tblCellSpacing w:w="0" w:type="dxa"/>
        </w:trPr>
        <w:tc>
          <w:tcPr>
            <w:tcW w:w="250" w:type="pct"/>
            <w:hideMark/>
          </w:tcPr>
          <w:p w:rsidR="00736005" w:rsidRPr="00736005" w:rsidRDefault="00736005" w:rsidP="00736005">
            <w:pPr>
              <w:spacing w:after="0" w:line="240" w:lineRule="auto"/>
              <w:jc w:val="right"/>
              <w:rPr>
                <w:rFonts w:ascii="Arial" w:eastAsia="Times New Roman" w:hAnsi="Arial" w:cs="Arial"/>
                <w:color w:val="000000"/>
                <w:sz w:val="18"/>
                <w:szCs w:val="18"/>
                <w:lang w:eastAsia="es-UY"/>
              </w:rPr>
            </w:pPr>
            <w:r w:rsidRPr="00736005">
              <w:rPr>
                <w:rFonts w:ascii="Arial" w:eastAsia="Times New Roman" w:hAnsi="Arial" w:cs="Arial"/>
                <w:color w:val="000000"/>
                <w:sz w:val="18"/>
                <w:szCs w:val="18"/>
                <w:lang w:eastAsia="es-UY"/>
              </w:rPr>
              <w:t>c)</w:t>
            </w:r>
          </w:p>
        </w:tc>
        <w:tc>
          <w:tcPr>
            <w:tcW w:w="4750" w:type="pct"/>
            <w:hideMark/>
          </w:tcPr>
          <w:p w:rsidR="00736005" w:rsidRPr="00736005" w:rsidRDefault="00736005" w:rsidP="00736005">
            <w:pPr>
              <w:spacing w:after="0" w:line="240" w:lineRule="auto"/>
              <w:jc w:val="both"/>
              <w:rPr>
                <w:rFonts w:ascii="Arial" w:eastAsia="Times New Roman" w:hAnsi="Arial" w:cs="Arial"/>
                <w:color w:val="000000"/>
                <w:sz w:val="18"/>
                <w:szCs w:val="18"/>
                <w:lang w:eastAsia="es-UY"/>
              </w:rPr>
            </w:pPr>
            <w:r w:rsidRPr="00736005">
              <w:rPr>
                <w:rFonts w:ascii="Arial" w:eastAsia="Times New Roman" w:hAnsi="Arial" w:cs="Arial"/>
                <w:color w:val="000000"/>
                <w:sz w:val="18"/>
                <w:szCs w:val="18"/>
                <w:lang w:eastAsia="es-UY"/>
              </w:rPr>
              <w:t>dos delegados del funcionariado de OSE, electos por el procedimiento y demás condiciones establecidas en los </w:t>
            </w:r>
            <w:hyperlink r:id="rId7" w:history="1">
              <w:r w:rsidRPr="00736005">
                <w:rPr>
                  <w:rFonts w:ascii="Arial" w:eastAsia="Times New Roman" w:hAnsi="Arial" w:cs="Arial"/>
                  <w:color w:val="006699"/>
                  <w:sz w:val="18"/>
                  <w:szCs w:val="18"/>
                  <w:lang w:eastAsia="es-UY"/>
                </w:rPr>
                <w:t>artículos 26 y 27 de la Ley Orgánica Nº 11.907</w:t>
              </w:r>
            </w:hyperlink>
            <w:r w:rsidRPr="00736005">
              <w:rPr>
                <w:rFonts w:ascii="Arial" w:eastAsia="Times New Roman" w:hAnsi="Arial" w:cs="Arial"/>
                <w:color w:val="000000"/>
                <w:sz w:val="18"/>
                <w:szCs w:val="18"/>
                <w:lang w:eastAsia="es-UY"/>
              </w:rPr>
              <w:t>, de 19 de diciembre de 1952.</w:t>
            </w:r>
          </w:p>
        </w:tc>
      </w:tr>
    </w:tbl>
    <w:p w:rsidR="00736005" w:rsidRPr="00736005" w:rsidRDefault="00736005" w:rsidP="00736005">
      <w:pPr>
        <w:spacing w:before="100" w:beforeAutospacing="1" w:after="100" w:afterAutospacing="1" w:line="240" w:lineRule="auto"/>
        <w:ind w:firstLine="180"/>
        <w:jc w:val="both"/>
        <w:rPr>
          <w:rFonts w:ascii="Arial" w:eastAsia="Times New Roman" w:hAnsi="Arial" w:cs="Arial"/>
          <w:color w:val="000000"/>
          <w:sz w:val="18"/>
          <w:szCs w:val="18"/>
          <w:lang w:eastAsia="es-UY"/>
        </w:rPr>
      </w:pPr>
      <w:r w:rsidRPr="00736005">
        <w:rPr>
          <w:rFonts w:ascii="Arial" w:eastAsia="Times New Roman" w:hAnsi="Arial" w:cs="Arial"/>
          <w:color w:val="000000"/>
          <w:sz w:val="18"/>
          <w:szCs w:val="18"/>
          <w:lang w:eastAsia="es-UY"/>
        </w:rPr>
        <w:t>La Comisión Honoraria, dentro del plazo de ciento ochenta días deberá reglamentar la forma de prestación de los servicios médicos que atenderá el Seguro de Salud, así como proyectar los estatutos y demás disposiciones necesarias para la puesta en marcha del mismo, todo lo cual requerirá la aprobación del Directorio de OSE.</w:t>
      </w:r>
    </w:p>
    <w:p w:rsidR="00736005" w:rsidRPr="00736005" w:rsidRDefault="00736005" w:rsidP="00736005">
      <w:pPr>
        <w:spacing w:before="100" w:beforeAutospacing="1" w:after="100" w:afterAutospacing="1" w:line="240" w:lineRule="auto"/>
        <w:ind w:firstLine="180"/>
        <w:jc w:val="both"/>
        <w:rPr>
          <w:rFonts w:ascii="Arial" w:eastAsia="Times New Roman" w:hAnsi="Arial" w:cs="Arial"/>
          <w:color w:val="000000"/>
          <w:sz w:val="18"/>
          <w:szCs w:val="18"/>
          <w:lang w:eastAsia="es-UY"/>
        </w:rPr>
      </w:pPr>
      <w:bookmarkStart w:id="2" w:name="ART339"/>
      <w:r w:rsidRPr="00736005">
        <w:rPr>
          <w:rFonts w:ascii="Arial" w:eastAsia="Times New Roman" w:hAnsi="Arial" w:cs="Arial"/>
          <w:color w:val="000000"/>
          <w:sz w:val="18"/>
          <w:szCs w:val="18"/>
          <w:u w:val="single"/>
          <w:lang w:eastAsia="es-UY"/>
        </w:rPr>
        <w:t>Artículo 339</w:t>
      </w:r>
      <w:bookmarkEnd w:id="2"/>
      <w:r w:rsidRPr="00736005">
        <w:rPr>
          <w:rFonts w:ascii="Arial" w:eastAsia="Times New Roman" w:hAnsi="Arial" w:cs="Arial"/>
          <w:color w:val="000000"/>
          <w:sz w:val="18"/>
          <w:szCs w:val="18"/>
          <w:lang w:eastAsia="es-UY"/>
        </w:rPr>
        <w:t>.- El Fondo de constitución del "Seguro de Salud" que se crea por el </w:t>
      </w:r>
      <w:hyperlink r:id="rId8" w:anchor="Art337" w:history="1">
        <w:r w:rsidRPr="00736005">
          <w:rPr>
            <w:rFonts w:ascii="Arial" w:eastAsia="Times New Roman" w:hAnsi="Arial" w:cs="Arial"/>
            <w:color w:val="006699"/>
            <w:sz w:val="18"/>
            <w:szCs w:val="18"/>
            <w:lang w:eastAsia="es-UY"/>
          </w:rPr>
          <w:t>artículo 337</w:t>
        </w:r>
      </w:hyperlink>
      <w:r w:rsidRPr="00736005">
        <w:rPr>
          <w:rFonts w:ascii="Arial" w:eastAsia="Times New Roman" w:hAnsi="Arial" w:cs="Arial"/>
          <w:color w:val="000000"/>
          <w:sz w:val="18"/>
          <w:szCs w:val="18"/>
          <w:lang w:eastAsia="es-UY"/>
        </w:rPr>
        <w:t> se integrará con los siguientes recursos:</w:t>
      </w:r>
    </w:p>
    <w:tbl>
      <w:tblPr>
        <w:tblW w:w="5000" w:type="pct"/>
        <w:tblCellSpacing w:w="0" w:type="dxa"/>
        <w:tblCellMar>
          <w:top w:w="60" w:type="dxa"/>
          <w:left w:w="60" w:type="dxa"/>
          <w:bottom w:w="60" w:type="dxa"/>
          <w:right w:w="60" w:type="dxa"/>
        </w:tblCellMar>
        <w:tblLook w:val="04A0" w:firstRow="1" w:lastRow="0" w:firstColumn="1" w:lastColumn="0" w:noHBand="0" w:noVBand="1"/>
      </w:tblPr>
      <w:tblGrid>
        <w:gridCol w:w="462"/>
        <w:gridCol w:w="8787"/>
      </w:tblGrid>
      <w:tr w:rsidR="00736005" w:rsidRPr="00736005" w:rsidTr="00736005">
        <w:trPr>
          <w:tblCellSpacing w:w="0" w:type="dxa"/>
        </w:trPr>
        <w:tc>
          <w:tcPr>
            <w:tcW w:w="250" w:type="pct"/>
            <w:hideMark/>
          </w:tcPr>
          <w:p w:rsidR="00736005" w:rsidRPr="00736005" w:rsidRDefault="00736005" w:rsidP="00736005">
            <w:pPr>
              <w:spacing w:after="0" w:line="240" w:lineRule="auto"/>
              <w:jc w:val="right"/>
              <w:rPr>
                <w:rFonts w:ascii="Arial" w:eastAsia="Times New Roman" w:hAnsi="Arial" w:cs="Arial"/>
                <w:color w:val="000000"/>
                <w:sz w:val="18"/>
                <w:szCs w:val="18"/>
                <w:lang w:eastAsia="es-UY"/>
              </w:rPr>
            </w:pPr>
            <w:r w:rsidRPr="00736005">
              <w:rPr>
                <w:rFonts w:ascii="Arial" w:eastAsia="Times New Roman" w:hAnsi="Arial" w:cs="Arial"/>
                <w:color w:val="000000"/>
                <w:sz w:val="18"/>
                <w:szCs w:val="18"/>
                <w:lang w:eastAsia="es-UY"/>
              </w:rPr>
              <w:t>a)</w:t>
            </w:r>
          </w:p>
        </w:tc>
        <w:tc>
          <w:tcPr>
            <w:tcW w:w="4750" w:type="pct"/>
            <w:hideMark/>
          </w:tcPr>
          <w:p w:rsidR="00736005" w:rsidRPr="00736005" w:rsidRDefault="00736005" w:rsidP="00736005">
            <w:pPr>
              <w:spacing w:after="240" w:line="240" w:lineRule="auto"/>
              <w:jc w:val="both"/>
              <w:rPr>
                <w:rFonts w:ascii="Arial" w:eastAsia="Times New Roman" w:hAnsi="Arial" w:cs="Arial"/>
                <w:color w:val="000000"/>
                <w:sz w:val="18"/>
                <w:szCs w:val="18"/>
                <w:lang w:eastAsia="es-UY"/>
              </w:rPr>
            </w:pPr>
            <w:r w:rsidRPr="00736005">
              <w:rPr>
                <w:rFonts w:ascii="Arial" w:eastAsia="Times New Roman" w:hAnsi="Arial" w:cs="Arial"/>
                <w:color w:val="000000"/>
                <w:sz w:val="18"/>
                <w:szCs w:val="18"/>
                <w:lang w:eastAsia="es-UY"/>
              </w:rPr>
              <w:t>aporte del 1 1/2% (uno y medio por ciento) del sueldo o jornal básico de cada funcionario que OSE descontará de sus retribuciones vertiéndolo en el Fondo;</w:t>
            </w:r>
          </w:p>
        </w:tc>
      </w:tr>
      <w:tr w:rsidR="00736005" w:rsidRPr="00736005" w:rsidTr="00736005">
        <w:trPr>
          <w:tblCellSpacing w:w="0" w:type="dxa"/>
        </w:trPr>
        <w:tc>
          <w:tcPr>
            <w:tcW w:w="250" w:type="pct"/>
            <w:hideMark/>
          </w:tcPr>
          <w:p w:rsidR="00736005" w:rsidRPr="00736005" w:rsidRDefault="00736005" w:rsidP="00736005">
            <w:pPr>
              <w:spacing w:after="0" w:line="240" w:lineRule="auto"/>
              <w:jc w:val="right"/>
              <w:rPr>
                <w:rFonts w:ascii="Arial" w:eastAsia="Times New Roman" w:hAnsi="Arial" w:cs="Arial"/>
                <w:color w:val="000000"/>
                <w:sz w:val="18"/>
                <w:szCs w:val="18"/>
                <w:lang w:eastAsia="es-UY"/>
              </w:rPr>
            </w:pPr>
            <w:r w:rsidRPr="00736005">
              <w:rPr>
                <w:rFonts w:ascii="Arial" w:eastAsia="Times New Roman" w:hAnsi="Arial" w:cs="Arial"/>
                <w:color w:val="000000"/>
                <w:sz w:val="18"/>
                <w:szCs w:val="18"/>
                <w:lang w:eastAsia="es-UY"/>
              </w:rPr>
              <w:t>b)</w:t>
            </w:r>
          </w:p>
        </w:tc>
        <w:tc>
          <w:tcPr>
            <w:tcW w:w="4750" w:type="pct"/>
            <w:hideMark/>
          </w:tcPr>
          <w:p w:rsidR="00736005" w:rsidRPr="00736005" w:rsidRDefault="00736005" w:rsidP="00736005">
            <w:pPr>
              <w:spacing w:after="240" w:line="240" w:lineRule="auto"/>
              <w:jc w:val="both"/>
              <w:rPr>
                <w:rFonts w:ascii="Arial" w:eastAsia="Times New Roman" w:hAnsi="Arial" w:cs="Arial"/>
                <w:color w:val="000000"/>
                <w:sz w:val="18"/>
                <w:szCs w:val="18"/>
                <w:lang w:eastAsia="es-UY"/>
              </w:rPr>
            </w:pPr>
            <w:r w:rsidRPr="00736005">
              <w:rPr>
                <w:rFonts w:ascii="Arial" w:eastAsia="Times New Roman" w:hAnsi="Arial" w:cs="Arial"/>
                <w:color w:val="000000"/>
                <w:sz w:val="18"/>
                <w:szCs w:val="18"/>
                <w:lang w:eastAsia="es-UY"/>
              </w:rPr>
              <w:t>con un aporte anual de $ 3:335.910.00 (tres millones trescientos treinta y cinco mil novecientos diez pesos) que OSE verterá al Fondo por duodécimos a partir del 1º de enero de 1966;</w:t>
            </w:r>
          </w:p>
        </w:tc>
      </w:tr>
      <w:tr w:rsidR="00736005" w:rsidRPr="00736005" w:rsidTr="00736005">
        <w:trPr>
          <w:tblCellSpacing w:w="0" w:type="dxa"/>
        </w:trPr>
        <w:tc>
          <w:tcPr>
            <w:tcW w:w="250" w:type="pct"/>
            <w:hideMark/>
          </w:tcPr>
          <w:p w:rsidR="00736005" w:rsidRPr="00736005" w:rsidRDefault="00736005" w:rsidP="00736005">
            <w:pPr>
              <w:spacing w:after="0" w:line="240" w:lineRule="auto"/>
              <w:jc w:val="right"/>
              <w:rPr>
                <w:rFonts w:ascii="Arial" w:eastAsia="Times New Roman" w:hAnsi="Arial" w:cs="Arial"/>
                <w:color w:val="000000"/>
                <w:sz w:val="18"/>
                <w:szCs w:val="18"/>
                <w:lang w:eastAsia="es-UY"/>
              </w:rPr>
            </w:pPr>
            <w:r w:rsidRPr="00736005">
              <w:rPr>
                <w:rFonts w:ascii="Arial" w:eastAsia="Times New Roman" w:hAnsi="Arial" w:cs="Arial"/>
                <w:color w:val="000000"/>
                <w:sz w:val="18"/>
                <w:szCs w:val="18"/>
                <w:lang w:eastAsia="es-UY"/>
              </w:rPr>
              <w:t>c)</w:t>
            </w:r>
          </w:p>
        </w:tc>
        <w:tc>
          <w:tcPr>
            <w:tcW w:w="4750" w:type="pct"/>
            <w:hideMark/>
          </w:tcPr>
          <w:p w:rsidR="00736005" w:rsidRPr="00736005" w:rsidRDefault="00736005" w:rsidP="00736005">
            <w:pPr>
              <w:spacing w:after="0" w:line="240" w:lineRule="auto"/>
              <w:jc w:val="both"/>
              <w:rPr>
                <w:rFonts w:ascii="Arial" w:eastAsia="Times New Roman" w:hAnsi="Arial" w:cs="Arial"/>
                <w:color w:val="000000"/>
                <w:sz w:val="18"/>
                <w:szCs w:val="18"/>
                <w:lang w:eastAsia="es-UY"/>
              </w:rPr>
            </w:pPr>
            <w:proofErr w:type="gramStart"/>
            <w:r w:rsidRPr="00736005">
              <w:rPr>
                <w:rFonts w:ascii="Arial" w:eastAsia="Times New Roman" w:hAnsi="Arial" w:cs="Arial"/>
                <w:color w:val="000000"/>
                <w:sz w:val="18"/>
                <w:szCs w:val="18"/>
                <w:lang w:eastAsia="es-UY"/>
              </w:rPr>
              <w:t>los</w:t>
            </w:r>
            <w:proofErr w:type="gramEnd"/>
            <w:r w:rsidRPr="00736005">
              <w:rPr>
                <w:rFonts w:ascii="Arial" w:eastAsia="Times New Roman" w:hAnsi="Arial" w:cs="Arial"/>
                <w:color w:val="000000"/>
                <w:sz w:val="18"/>
                <w:szCs w:val="18"/>
                <w:lang w:eastAsia="es-UY"/>
              </w:rPr>
              <w:t xml:space="preserve"> demás aporte que se reciban por concepto de herencias, donaciones, legados, contribuciones especiales, etcétera.</w:t>
            </w:r>
          </w:p>
        </w:tc>
      </w:tr>
    </w:tbl>
    <w:p w:rsidR="00736005" w:rsidRPr="00736005" w:rsidRDefault="00736005" w:rsidP="00736005">
      <w:pPr>
        <w:spacing w:before="100" w:beforeAutospacing="1" w:after="100" w:afterAutospacing="1" w:line="240" w:lineRule="auto"/>
        <w:ind w:firstLine="180"/>
        <w:jc w:val="both"/>
        <w:rPr>
          <w:rFonts w:ascii="Arial" w:eastAsia="Times New Roman" w:hAnsi="Arial" w:cs="Arial"/>
          <w:color w:val="000000"/>
          <w:sz w:val="18"/>
          <w:szCs w:val="18"/>
          <w:lang w:eastAsia="es-UY"/>
        </w:rPr>
      </w:pPr>
      <w:bookmarkStart w:id="3" w:name="ART340"/>
      <w:r w:rsidRPr="00736005">
        <w:rPr>
          <w:rFonts w:ascii="Arial" w:eastAsia="Times New Roman" w:hAnsi="Arial" w:cs="Arial"/>
          <w:color w:val="000000"/>
          <w:sz w:val="18"/>
          <w:szCs w:val="18"/>
          <w:u w:val="single"/>
          <w:lang w:eastAsia="es-UY"/>
        </w:rPr>
        <w:lastRenderedPageBreak/>
        <w:t>Artículo 340</w:t>
      </w:r>
      <w:bookmarkEnd w:id="3"/>
      <w:r w:rsidRPr="00736005">
        <w:rPr>
          <w:rFonts w:ascii="Arial" w:eastAsia="Times New Roman" w:hAnsi="Arial" w:cs="Arial"/>
          <w:color w:val="000000"/>
          <w:sz w:val="18"/>
          <w:szCs w:val="18"/>
          <w:lang w:eastAsia="es-UY"/>
        </w:rPr>
        <w:t>.- Los servicios médicos encargados de prestar los beneficios de asistencia establecidos en la presente ley, serán adjudicados entre las sociedades a que se refieren los incisos A), B) y C) del </w:t>
      </w:r>
      <w:hyperlink r:id="rId9" w:history="1">
        <w:r w:rsidRPr="00736005">
          <w:rPr>
            <w:rFonts w:ascii="Arial" w:eastAsia="Times New Roman" w:hAnsi="Arial" w:cs="Arial"/>
            <w:color w:val="006699"/>
            <w:sz w:val="18"/>
            <w:szCs w:val="18"/>
            <w:lang w:eastAsia="es-UY"/>
          </w:rPr>
          <w:t>artículo 1º del decreto-ley número 10.384</w:t>
        </w:r>
      </w:hyperlink>
      <w:r w:rsidRPr="00736005">
        <w:rPr>
          <w:rFonts w:ascii="Arial" w:eastAsia="Times New Roman" w:hAnsi="Arial" w:cs="Arial"/>
          <w:color w:val="000000"/>
          <w:sz w:val="18"/>
          <w:szCs w:val="18"/>
          <w:lang w:eastAsia="es-UY"/>
        </w:rPr>
        <w:t>, de 13 de febrero de 1943, y los del inciso D) cuando sus estatutos establezcan expresamente que no persiguen fines de lucro. Elaborado el pliego de condiciones a que deban ajustarse los servicios de que gozarán los funcionarios, la Comisión Honoraria inscribirá a todas las entidades interesadas que llenen los requisitos exigidos.</w:t>
      </w:r>
    </w:p>
    <w:p w:rsidR="00736005" w:rsidRPr="00736005" w:rsidRDefault="00736005" w:rsidP="00736005">
      <w:pPr>
        <w:spacing w:before="100" w:beforeAutospacing="1" w:after="100" w:afterAutospacing="1" w:line="240" w:lineRule="auto"/>
        <w:ind w:firstLine="180"/>
        <w:jc w:val="both"/>
        <w:rPr>
          <w:rFonts w:ascii="Arial" w:eastAsia="Times New Roman" w:hAnsi="Arial" w:cs="Arial"/>
          <w:color w:val="000000"/>
          <w:sz w:val="18"/>
          <w:szCs w:val="18"/>
          <w:lang w:eastAsia="es-UY"/>
        </w:rPr>
      </w:pPr>
      <w:r w:rsidRPr="00736005">
        <w:rPr>
          <w:rFonts w:ascii="Arial" w:eastAsia="Times New Roman" w:hAnsi="Arial" w:cs="Arial"/>
          <w:color w:val="000000"/>
          <w:sz w:val="18"/>
          <w:szCs w:val="18"/>
          <w:lang w:eastAsia="es-UY"/>
        </w:rPr>
        <w:t>Entre dichas entidades podrán optar libremente los funcionarios de OSE.</w:t>
      </w:r>
    </w:p>
    <w:p w:rsidR="00736005" w:rsidRPr="00736005" w:rsidRDefault="00736005" w:rsidP="00736005">
      <w:pPr>
        <w:spacing w:before="100" w:beforeAutospacing="1" w:after="100" w:afterAutospacing="1" w:line="240" w:lineRule="auto"/>
        <w:ind w:firstLine="180"/>
        <w:jc w:val="both"/>
        <w:rPr>
          <w:rFonts w:ascii="Arial" w:eastAsia="Times New Roman" w:hAnsi="Arial" w:cs="Arial"/>
          <w:color w:val="000000"/>
          <w:sz w:val="18"/>
          <w:szCs w:val="18"/>
          <w:lang w:eastAsia="es-UY"/>
        </w:rPr>
      </w:pPr>
      <w:bookmarkStart w:id="4" w:name="ART341"/>
      <w:r w:rsidRPr="00736005">
        <w:rPr>
          <w:rFonts w:ascii="Arial" w:eastAsia="Times New Roman" w:hAnsi="Arial" w:cs="Arial"/>
          <w:color w:val="000000"/>
          <w:sz w:val="18"/>
          <w:szCs w:val="18"/>
          <w:u w:val="single"/>
          <w:lang w:eastAsia="es-UY"/>
        </w:rPr>
        <w:t>Artículo 341</w:t>
      </w:r>
      <w:bookmarkEnd w:id="4"/>
      <w:r w:rsidRPr="00736005">
        <w:rPr>
          <w:rFonts w:ascii="Arial" w:eastAsia="Times New Roman" w:hAnsi="Arial" w:cs="Arial"/>
          <w:color w:val="000000"/>
          <w:sz w:val="18"/>
          <w:szCs w:val="18"/>
          <w:lang w:eastAsia="es-UY"/>
        </w:rPr>
        <w:t>.- Los actuales funcionarios o los que al incorporarse al Organismo estén afiliados a alguna de las entidades de asistencia médica colectiva, podrán optar por continuar afiliados a la misma.</w:t>
      </w:r>
    </w:p>
    <w:p w:rsidR="00736005" w:rsidRPr="00736005" w:rsidRDefault="00736005" w:rsidP="00736005">
      <w:pPr>
        <w:spacing w:before="100" w:beforeAutospacing="1" w:after="100" w:afterAutospacing="1" w:line="240" w:lineRule="auto"/>
        <w:ind w:firstLine="180"/>
        <w:jc w:val="both"/>
        <w:rPr>
          <w:rFonts w:ascii="Arial" w:eastAsia="Times New Roman" w:hAnsi="Arial" w:cs="Arial"/>
          <w:color w:val="000000"/>
          <w:sz w:val="18"/>
          <w:szCs w:val="18"/>
          <w:lang w:eastAsia="es-UY"/>
        </w:rPr>
      </w:pPr>
      <w:r w:rsidRPr="00736005">
        <w:rPr>
          <w:rFonts w:ascii="Arial" w:eastAsia="Times New Roman" w:hAnsi="Arial" w:cs="Arial"/>
          <w:color w:val="000000"/>
          <w:sz w:val="18"/>
          <w:szCs w:val="18"/>
          <w:lang w:eastAsia="es-UY"/>
        </w:rPr>
        <w:t>En los casos indicados en este artículo y en el anterior, el pago de las cuotas de afiliación será atendido por el "Fondo de Seguro de Salud" hasta el límite establecido con carácter general por el Directorio de OSE.</w:t>
      </w:r>
    </w:p>
    <w:p w:rsidR="00736005" w:rsidRPr="00736005" w:rsidRDefault="00736005" w:rsidP="00736005">
      <w:pPr>
        <w:spacing w:before="100" w:beforeAutospacing="1" w:after="100" w:afterAutospacing="1" w:line="240" w:lineRule="auto"/>
        <w:ind w:firstLine="180"/>
        <w:jc w:val="both"/>
        <w:rPr>
          <w:rFonts w:ascii="Arial" w:eastAsia="Times New Roman" w:hAnsi="Arial" w:cs="Arial"/>
          <w:color w:val="000000"/>
          <w:sz w:val="18"/>
          <w:szCs w:val="18"/>
          <w:lang w:eastAsia="es-UY"/>
        </w:rPr>
      </w:pPr>
      <w:bookmarkStart w:id="5" w:name="ART342"/>
      <w:r w:rsidRPr="00736005">
        <w:rPr>
          <w:rFonts w:ascii="Arial" w:eastAsia="Times New Roman" w:hAnsi="Arial" w:cs="Arial"/>
          <w:color w:val="000000"/>
          <w:sz w:val="18"/>
          <w:szCs w:val="18"/>
          <w:u w:val="single"/>
          <w:lang w:eastAsia="es-UY"/>
        </w:rPr>
        <w:t>Artículo 342</w:t>
      </w:r>
      <w:bookmarkEnd w:id="5"/>
      <w:r w:rsidRPr="00736005">
        <w:rPr>
          <w:rFonts w:ascii="Arial" w:eastAsia="Times New Roman" w:hAnsi="Arial" w:cs="Arial"/>
          <w:color w:val="000000"/>
          <w:sz w:val="18"/>
          <w:szCs w:val="18"/>
          <w:lang w:eastAsia="es-UY"/>
        </w:rPr>
        <w:t>.- La Comisión Honoraria deberá asegurar la prestación del beneficio que se establece por las disposiciones precedentes, desde el 1º de enero de 1966.</w:t>
      </w:r>
    </w:p>
    <w:p w:rsidR="00736005" w:rsidRPr="00736005" w:rsidRDefault="00736005" w:rsidP="00736005">
      <w:pPr>
        <w:spacing w:before="100" w:beforeAutospacing="1" w:after="100" w:afterAutospacing="1" w:line="240" w:lineRule="auto"/>
        <w:ind w:firstLine="180"/>
        <w:jc w:val="both"/>
        <w:rPr>
          <w:rFonts w:ascii="Arial" w:eastAsia="Times New Roman" w:hAnsi="Arial" w:cs="Arial"/>
          <w:color w:val="000000"/>
          <w:sz w:val="18"/>
          <w:szCs w:val="18"/>
          <w:lang w:eastAsia="es-UY"/>
        </w:rPr>
      </w:pPr>
      <w:r w:rsidRPr="00736005">
        <w:rPr>
          <w:rFonts w:ascii="Arial" w:eastAsia="Times New Roman" w:hAnsi="Arial" w:cs="Arial"/>
          <w:color w:val="000000"/>
          <w:sz w:val="18"/>
          <w:szCs w:val="18"/>
          <w:lang w:eastAsia="es-UY"/>
        </w:rPr>
        <w:t>La Comisión Honoraria queda facultada para contratar en forma directa, en los distintos departamentos del Interior, los mencionados servicios médicos, preferentemente con sociedades de asistencia médica organizada.</w:t>
      </w:r>
    </w:p>
    <w:p w:rsidR="00D828A8" w:rsidRDefault="00D828A8">
      <w:bookmarkStart w:id="6" w:name="_GoBack"/>
      <w:bookmarkEnd w:id="6"/>
    </w:p>
    <w:sectPr w:rsidR="00D828A8" w:rsidSect="00736005">
      <w:pgSz w:w="11907" w:h="16839" w:code="9"/>
      <w:pgMar w:top="1560" w:right="1077" w:bottom="1276" w:left="1701" w:header="720" w:footer="720" w:gutter="0"/>
      <w:paperSrc w:first="15" w:other="15"/>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0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005"/>
    <w:rsid w:val="002A17F8"/>
    <w:rsid w:val="00736005"/>
    <w:rsid w:val="0092291B"/>
    <w:rsid w:val="00D828A8"/>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736005"/>
    <w:pPr>
      <w:spacing w:before="100" w:beforeAutospacing="1" w:after="100" w:afterAutospacing="1" w:line="240" w:lineRule="auto"/>
      <w:outlineLvl w:val="1"/>
    </w:pPr>
    <w:rPr>
      <w:rFonts w:ascii="Times New Roman" w:eastAsia="Times New Roman" w:hAnsi="Times New Roman" w:cs="Times New Roman"/>
      <w:b/>
      <w:bCs/>
      <w:sz w:val="36"/>
      <w:szCs w:val="36"/>
      <w:lang w:eastAsia="es-UY"/>
    </w:rPr>
  </w:style>
  <w:style w:type="paragraph" w:styleId="Ttulo3">
    <w:name w:val="heading 3"/>
    <w:basedOn w:val="Normal"/>
    <w:link w:val="Ttulo3Car"/>
    <w:uiPriority w:val="9"/>
    <w:qFormat/>
    <w:rsid w:val="00736005"/>
    <w:pPr>
      <w:spacing w:before="100" w:beforeAutospacing="1" w:after="100" w:afterAutospacing="1" w:line="240" w:lineRule="auto"/>
      <w:outlineLvl w:val="2"/>
    </w:pPr>
    <w:rPr>
      <w:rFonts w:ascii="Times New Roman" w:eastAsia="Times New Roman" w:hAnsi="Times New Roman" w:cs="Times New Roman"/>
      <w:b/>
      <w:bCs/>
      <w:sz w:val="27"/>
      <w:szCs w:val="27"/>
      <w:lang w:eastAsia="es-UY"/>
    </w:rPr>
  </w:style>
  <w:style w:type="paragraph" w:styleId="Ttulo4">
    <w:name w:val="heading 4"/>
    <w:basedOn w:val="Normal"/>
    <w:link w:val="Ttulo4Car"/>
    <w:uiPriority w:val="9"/>
    <w:qFormat/>
    <w:rsid w:val="00736005"/>
    <w:pPr>
      <w:spacing w:before="100" w:beforeAutospacing="1" w:after="100" w:afterAutospacing="1" w:line="240" w:lineRule="auto"/>
      <w:outlineLvl w:val="3"/>
    </w:pPr>
    <w:rPr>
      <w:rFonts w:ascii="Times New Roman" w:eastAsia="Times New Roman" w:hAnsi="Times New Roman" w:cs="Times New Roman"/>
      <w:b/>
      <w:bCs/>
      <w:sz w:val="24"/>
      <w:szCs w:val="24"/>
      <w:lang w:eastAsia="es-UY"/>
    </w:rPr>
  </w:style>
  <w:style w:type="paragraph" w:styleId="Ttulo5">
    <w:name w:val="heading 5"/>
    <w:basedOn w:val="Normal"/>
    <w:link w:val="Ttulo5Car"/>
    <w:uiPriority w:val="9"/>
    <w:qFormat/>
    <w:rsid w:val="00736005"/>
    <w:pPr>
      <w:spacing w:before="100" w:beforeAutospacing="1" w:after="100" w:afterAutospacing="1" w:line="240" w:lineRule="auto"/>
      <w:outlineLvl w:val="4"/>
    </w:pPr>
    <w:rPr>
      <w:rFonts w:ascii="Times New Roman" w:eastAsia="Times New Roman" w:hAnsi="Times New Roman" w:cs="Times New Roman"/>
      <w:b/>
      <w:bCs/>
      <w:sz w:val="20"/>
      <w:szCs w:val="20"/>
      <w:lang w:eastAsia="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736005"/>
    <w:rPr>
      <w:rFonts w:ascii="Times New Roman" w:eastAsia="Times New Roman" w:hAnsi="Times New Roman" w:cs="Times New Roman"/>
      <w:b/>
      <w:bCs/>
      <w:sz w:val="36"/>
      <w:szCs w:val="36"/>
      <w:lang w:eastAsia="es-UY"/>
    </w:rPr>
  </w:style>
  <w:style w:type="character" w:customStyle="1" w:styleId="Ttulo3Car">
    <w:name w:val="Título 3 Car"/>
    <w:basedOn w:val="Fuentedeprrafopredeter"/>
    <w:link w:val="Ttulo3"/>
    <w:uiPriority w:val="9"/>
    <w:rsid w:val="00736005"/>
    <w:rPr>
      <w:rFonts w:ascii="Times New Roman" w:eastAsia="Times New Roman" w:hAnsi="Times New Roman" w:cs="Times New Roman"/>
      <w:b/>
      <w:bCs/>
      <w:sz w:val="27"/>
      <w:szCs w:val="27"/>
      <w:lang w:eastAsia="es-UY"/>
    </w:rPr>
  </w:style>
  <w:style w:type="character" w:customStyle="1" w:styleId="Ttulo4Car">
    <w:name w:val="Título 4 Car"/>
    <w:basedOn w:val="Fuentedeprrafopredeter"/>
    <w:link w:val="Ttulo4"/>
    <w:uiPriority w:val="9"/>
    <w:rsid w:val="00736005"/>
    <w:rPr>
      <w:rFonts w:ascii="Times New Roman" w:eastAsia="Times New Roman" w:hAnsi="Times New Roman" w:cs="Times New Roman"/>
      <w:b/>
      <w:bCs/>
      <w:sz w:val="24"/>
      <w:szCs w:val="24"/>
      <w:lang w:eastAsia="es-UY"/>
    </w:rPr>
  </w:style>
  <w:style w:type="character" w:customStyle="1" w:styleId="Ttulo5Car">
    <w:name w:val="Título 5 Car"/>
    <w:basedOn w:val="Fuentedeprrafopredeter"/>
    <w:link w:val="Ttulo5"/>
    <w:uiPriority w:val="9"/>
    <w:rsid w:val="00736005"/>
    <w:rPr>
      <w:rFonts w:ascii="Times New Roman" w:eastAsia="Times New Roman" w:hAnsi="Times New Roman" w:cs="Times New Roman"/>
      <w:b/>
      <w:bCs/>
      <w:sz w:val="20"/>
      <w:szCs w:val="20"/>
      <w:lang w:eastAsia="es-UY"/>
    </w:rPr>
  </w:style>
  <w:style w:type="paragraph" w:styleId="NormalWeb">
    <w:name w:val="Normal (Web)"/>
    <w:basedOn w:val="Normal"/>
    <w:uiPriority w:val="99"/>
    <w:semiHidden/>
    <w:unhideWhenUsed/>
    <w:rsid w:val="00736005"/>
    <w:pPr>
      <w:spacing w:before="100" w:beforeAutospacing="1" w:after="100" w:afterAutospacing="1" w:line="240" w:lineRule="auto"/>
    </w:pPr>
    <w:rPr>
      <w:rFonts w:ascii="Times New Roman" w:eastAsia="Times New Roman" w:hAnsi="Times New Roman" w:cs="Times New Roman"/>
      <w:sz w:val="24"/>
      <w:szCs w:val="24"/>
      <w:lang w:eastAsia="es-UY"/>
    </w:rPr>
  </w:style>
  <w:style w:type="character" w:styleId="Hipervnculo">
    <w:name w:val="Hyperlink"/>
    <w:basedOn w:val="Fuentedeprrafopredeter"/>
    <w:uiPriority w:val="99"/>
    <w:semiHidden/>
    <w:unhideWhenUsed/>
    <w:rsid w:val="007360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736005"/>
    <w:pPr>
      <w:spacing w:before="100" w:beforeAutospacing="1" w:after="100" w:afterAutospacing="1" w:line="240" w:lineRule="auto"/>
      <w:outlineLvl w:val="1"/>
    </w:pPr>
    <w:rPr>
      <w:rFonts w:ascii="Times New Roman" w:eastAsia="Times New Roman" w:hAnsi="Times New Roman" w:cs="Times New Roman"/>
      <w:b/>
      <w:bCs/>
      <w:sz w:val="36"/>
      <w:szCs w:val="36"/>
      <w:lang w:eastAsia="es-UY"/>
    </w:rPr>
  </w:style>
  <w:style w:type="paragraph" w:styleId="Ttulo3">
    <w:name w:val="heading 3"/>
    <w:basedOn w:val="Normal"/>
    <w:link w:val="Ttulo3Car"/>
    <w:uiPriority w:val="9"/>
    <w:qFormat/>
    <w:rsid w:val="00736005"/>
    <w:pPr>
      <w:spacing w:before="100" w:beforeAutospacing="1" w:after="100" w:afterAutospacing="1" w:line="240" w:lineRule="auto"/>
      <w:outlineLvl w:val="2"/>
    </w:pPr>
    <w:rPr>
      <w:rFonts w:ascii="Times New Roman" w:eastAsia="Times New Roman" w:hAnsi="Times New Roman" w:cs="Times New Roman"/>
      <w:b/>
      <w:bCs/>
      <w:sz w:val="27"/>
      <w:szCs w:val="27"/>
      <w:lang w:eastAsia="es-UY"/>
    </w:rPr>
  </w:style>
  <w:style w:type="paragraph" w:styleId="Ttulo4">
    <w:name w:val="heading 4"/>
    <w:basedOn w:val="Normal"/>
    <w:link w:val="Ttulo4Car"/>
    <w:uiPriority w:val="9"/>
    <w:qFormat/>
    <w:rsid w:val="00736005"/>
    <w:pPr>
      <w:spacing w:before="100" w:beforeAutospacing="1" w:after="100" w:afterAutospacing="1" w:line="240" w:lineRule="auto"/>
      <w:outlineLvl w:val="3"/>
    </w:pPr>
    <w:rPr>
      <w:rFonts w:ascii="Times New Roman" w:eastAsia="Times New Roman" w:hAnsi="Times New Roman" w:cs="Times New Roman"/>
      <w:b/>
      <w:bCs/>
      <w:sz w:val="24"/>
      <w:szCs w:val="24"/>
      <w:lang w:eastAsia="es-UY"/>
    </w:rPr>
  </w:style>
  <w:style w:type="paragraph" w:styleId="Ttulo5">
    <w:name w:val="heading 5"/>
    <w:basedOn w:val="Normal"/>
    <w:link w:val="Ttulo5Car"/>
    <w:uiPriority w:val="9"/>
    <w:qFormat/>
    <w:rsid w:val="00736005"/>
    <w:pPr>
      <w:spacing w:before="100" w:beforeAutospacing="1" w:after="100" w:afterAutospacing="1" w:line="240" w:lineRule="auto"/>
      <w:outlineLvl w:val="4"/>
    </w:pPr>
    <w:rPr>
      <w:rFonts w:ascii="Times New Roman" w:eastAsia="Times New Roman" w:hAnsi="Times New Roman" w:cs="Times New Roman"/>
      <w:b/>
      <w:bCs/>
      <w:sz w:val="20"/>
      <w:szCs w:val="20"/>
      <w:lang w:eastAsia="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736005"/>
    <w:rPr>
      <w:rFonts w:ascii="Times New Roman" w:eastAsia="Times New Roman" w:hAnsi="Times New Roman" w:cs="Times New Roman"/>
      <w:b/>
      <w:bCs/>
      <w:sz w:val="36"/>
      <w:szCs w:val="36"/>
      <w:lang w:eastAsia="es-UY"/>
    </w:rPr>
  </w:style>
  <w:style w:type="character" w:customStyle="1" w:styleId="Ttulo3Car">
    <w:name w:val="Título 3 Car"/>
    <w:basedOn w:val="Fuentedeprrafopredeter"/>
    <w:link w:val="Ttulo3"/>
    <w:uiPriority w:val="9"/>
    <w:rsid w:val="00736005"/>
    <w:rPr>
      <w:rFonts w:ascii="Times New Roman" w:eastAsia="Times New Roman" w:hAnsi="Times New Roman" w:cs="Times New Roman"/>
      <w:b/>
      <w:bCs/>
      <w:sz w:val="27"/>
      <w:szCs w:val="27"/>
      <w:lang w:eastAsia="es-UY"/>
    </w:rPr>
  </w:style>
  <w:style w:type="character" w:customStyle="1" w:styleId="Ttulo4Car">
    <w:name w:val="Título 4 Car"/>
    <w:basedOn w:val="Fuentedeprrafopredeter"/>
    <w:link w:val="Ttulo4"/>
    <w:uiPriority w:val="9"/>
    <w:rsid w:val="00736005"/>
    <w:rPr>
      <w:rFonts w:ascii="Times New Roman" w:eastAsia="Times New Roman" w:hAnsi="Times New Roman" w:cs="Times New Roman"/>
      <w:b/>
      <w:bCs/>
      <w:sz w:val="24"/>
      <w:szCs w:val="24"/>
      <w:lang w:eastAsia="es-UY"/>
    </w:rPr>
  </w:style>
  <w:style w:type="character" w:customStyle="1" w:styleId="Ttulo5Car">
    <w:name w:val="Título 5 Car"/>
    <w:basedOn w:val="Fuentedeprrafopredeter"/>
    <w:link w:val="Ttulo5"/>
    <w:uiPriority w:val="9"/>
    <w:rsid w:val="00736005"/>
    <w:rPr>
      <w:rFonts w:ascii="Times New Roman" w:eastAsia="Times New Roman" w:hAnsi="Times New Roman" w:cs="Times New Roman"/>
      <w:b/>
      <w:bCs/>
      <w:sz w:val="20"/>
      <w:szCs w:val="20"/>
      <w:lang w:eastAsia="es-UY"/>
    </w:rPr>
  </w:style>
  <w:style w:type="paragraph" w:styleId="NormalWeb">
    <w:name w:val="Normal (Web)"/>
    <w:basedOn w:val="Normal"/>
    <w:uiPriority w:val="99"/>
    <w:semiHidden/>
    <w:unhideWhenUsed/>
    <w:rsid w:val="00736005"/>
    <w:pPr>
      <w:spacing w:before="100" w:beforeAutospacing="1" w:after="100" w:afterAutospacing="1" w:line="240" w:lineRule="auto"/>
    </w:pPr>
    <w:rPr>
      <w:rFonts w:ascii="Times New Roman" w:eastAsia="Times New Roman" w:hAnsi="Times New Roman" w:cs="Times New Roman"/>
      <w:sz w:val="24"/>
      <w:szCs w:val="24"/>
      <w:lang w:eastAsia="es-UY"/>
    </w:rPr>
  </w:style>
  <w:style w:type="character" w:styleId="Hipervnculo">
    <w:name w:val="Hyperlink"/>
    <w:basedOn w:val="Fuentedeprrafopredeter"/>
    <w:uiPriority w:val="99"/>
    <w:semiHidden/>
    <w:unhideWhenUsed/>
    <w:rsid w:val="007360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3738180">
      <w:bodyDiv w:val="1"/>
      <w:marLeft w:val="0"/>
      <w:marRight w:val="0"/>
      <w:marTop w:val="0"/>
      <w:marBottom w:val="0"/>
      <w:divBdr>
        <w:top w:val="none" w:sz="0" w:space="0" w:color="auto"/>
        <w:left w:val="none" w:sz="0" w:space="0" w:color="auto"/>
        <w:bottom w:val="none" w:sz="0" w:space="0" w:color="auto"/>
        <w:right w:val="none" w:sz="0" w:space="0" w:color="auto"/>
      </w:divBdr>
    </w:div>
    <w:div w:id="1964728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islativo.parlamento.gub.uy/temporales/leytemp2732907.htm" TargetMode="External"/><Relationship Id="rId3" Type="http://schemas.openxmlformats.org/officeDocument/2006/relationships/settings" Target="settings.xml"/><Relationship Id="rId7" Type="http://schemas.openxmlformats.org/officeDocument/2006/relationships/hyperlink" Target="https://legislativo.parlamento.gub.uy/temporales/aresuelveref.aspx?LEY,11907/Art26/HT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hyperlink" Target="https://legislativo.parlamento.gub.uy/PL/primera.asp"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egislativo.parlamento.gub.uy/temporales/aresuelveref.aspx?LEY,10384/Art1/H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627</Words>
  <Characters>3454</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 Adrian Manion</dc:creator>
  <cp:lastModifiedBy>Cr. Adrian Manion</cp:lastModifiedBy>
  <cp:revision>1</cp:revision>
  <cp:lastPrinted>2021-04-16T20:35:00Z</cp:lastPrinted>
  <dcterms:created xsi:type="dcterms:W3CDTF">2021-04-16T20:05:00Z</dcterms:created>
  <dcterms:modified xsi:type="dcterms:W3CDTF">2021-04-16T20:35:00Z</dcterms:modified>
</cp:coreProperties>
</file>